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</w:pPr>
      <w:r>
        <w:t>GreenRoot — پرونده پیشنهادی درخواست</w:t>
      </w:r>
    </w:p>
    <w:p>
      <w:pPr>
        <w:pStyle w:val="Heading1"/>
        <w:bidi w:val="1"/>
      </w:pPr>
      <w:r>
        <w:t>وضعیت و هدف</w:t>
      </w:r>
    </w:p>
    <w:p>
      <w:pPr>
        <w:bidi w:val="1"/>
      </w:pPr>
      <w:r>
        <w:t>پیش‌نویس — تیم در مرحله ایده، بدون شرکت ثبت‌شده. برای بررسی شرایط و پیش‌رشد آماده شده؛ مدرک پذیرش دانشگاه، ثبت شرکت، نتیجه بالینی، تعهد شریک یا دریافت فاند نیست. بازبینی منابع: ۱۱ اکتبر ۲۰۲۶.</w:t>
      </w:r>
    </w:p>
    <w:p>
      <w:pPr>
        <w:pStyle w:val="Heading1"/>
        <w:bidi w:val="1"/>
      </w:pPr>
      <w:r>
        <w:t>۱. هویت پروژه و درخواست</w:t>
      </w:r>
    </w:p>
    <w:p>
      <w:pPr>
        <w:bidi w:val="1"/>
      </w:pPr>
      <w:r>
        <w:t>پروژه: گرین‌روت. متقاضی و تیم: [تکمیل شود]. کشور اقامت و ثبت احتمالی: [تکمیل شود]. وابستگی دانشگاهی و مدرک تحصیل: [نامعلوم؛ بررسی شود]. برنامه، فراخوان جاری و موعد: [از منبع رسمی]. درخواست جلسه یا کمک: [یک درخواست روشن].</w:t>
      </w:r>
    </w:p>
    <w:p>
      <w:pPr>
        <w:pStyle w:val="Heading1"/>
        <w:bidi w:val="1"/>
      </w:pPr>
      <w:r>
        <w:t>۲. مسئله، کاربر و پرداخت‌کننده</w:t>
      </w:r>
    </w:p>
    <w:p>
      <w:pPr>
        <w:bidi w:val="1"/>
      </w:pPr>
      <w:r>
        <w:t>گروه هدف بزرگسال، موانع کار و مسئله جریان پسماند را بدون شناسایی افراد توضیح دهید. شرکت‌کننده، مشتری، خریدار مواد و حامی/پرداخت‌کننده جدا باشند. مصاحبه نیازسنجی با رضایت آگاهانه؛ بدون نقل‌قول ساختگی.</w:t>
      </w:r>
    </w:p>
    <w:p>
      <w:pPr>
        <w:pStyle w:val="Heading1"/>
        <w:bidi w:val="1"/>
      </w:pPr>
      <w:r>
        <w:t>۳. مدل پیشنهادی گرین‌روت</w:t>
      </w:r>
    </w:p>
    <w:p>
      <w:pPr>
        <w:bidi w:val="1"/>
      </w:pPr>
      <w:r>
        <w:t>کار سبز داوطلبانه، قانونی و حقوق‌دار؛ درمان مستقل و دارای مجوز؛ درآمد بازیافت می‌تواند هزینه درمان را پشتیبانی کند. مسیر جداگانه پژوهش مواد تا لوازم پزشکی، نیازمند تولید دارای مجوز، آزمون مواد و کیفیت و تأیید مقررات است. اثر درمانی یا ایمنی محصول پزشکی ادعا نمی‌شود.</w:t>
      </w:r>
    </w:p>
    <w:p>
      <w:pPr>
        <w:pStyle w:val="Heading1"/>
        <w:bidi w:val="1"/>
      </w:pPr>
      <w:r>
        <w:t>۴. فرضیه فناوری و پژوهش‌وتوسعه</w:t>
      </w:r>
    </w:p>
    <w:p>
      <w:pPr>
        <w:bidi w:val="1"/>
      </w:pPr>
      <w:r>
        <w:t>یک سؤال فناوری واقعی انتخاب و مستند کنید: راهبری شغلی چندزبانه مسئولانه، ردیابی جریان/پیامد با حفاظت داده یا پژوهش کیفیت مواد چرخشی با شریک مجاز. ابهام فنی، نوآوری نسبت به محصولات موجود، روش آزمون و معیار موفقیت/شکست را بنویسید. سایت ثابت یا مأموریت اجتماعی به‌تنهایی مدرک پژوهش نیست. آمادگی فناوری: [نامعلوم؛ مدرک واقعی].</w:t>
      </w:r>
    </w:p>
    <w:p>
      <w:pPr>
        <w:pStyle w:val="Heading1"/>
        <w:bidi w:val="1"/>
      </w:pPr>
      <w:r>
        <w:t>۵. نمونه اولیه و اعتبارسنجی</w:t>
      </w:r>
    </w:p>
    <w:p>
      <w:pPr>
        <w:bidi w:val="1"/>
      </w:pPr>
      <w:r>
        <w:t>آنچه اکنون وجود دارد: سایت مفهومی، دموی قواعدمحور رها و بانک ارتباط با منابع مؤسسه‌ای. نمونه یا نتیجه واقعی دیگر را جدا ثبت کنید. آمار نمونه اثر در سایت دمو است و نباید نتیجه محقق‌شده در درخواست فاند معرفی شود. شواهد و پیوست‌ها: [تکمیل شود].</w:t>
      </w:r>
    </w:p>
    <w:p>
      <w:pPr>
        <w:pStyle w:val="Heading1"/>
        <w:bidi w:val="1"/>
      </w:pPr>
      <w:r>
        <w:t>۶. تیم و مسیر دانشگاهی</w:t>
      </w:r>
    </w:p>
    <w:p>
      <w:pPr>
        <w:bidi w:val="1"/>
      </w:pPr>
      <w:r>
        <w:t>نقش، مهارت، تعهد زمانی و کمبود توانمندی: [تکمیل شود]. مربی، آزمایشگاه، شریک درمانی یا تولیدی: [توافق نشده مگر با مدرک]. وضعیت تحصیل، شناسایی/معادل‌سازی تحصیل خارجی YÖK، اقامت و اجازه کار: [با برنامه واقعی بررسی شود]. مدارک هویتی در سایت عمومی بارگذاری نشود.</w:t>
      </w:r>
    </w:p>
    <w:p>
      <w:pPr>
        <w:pStyle w:val="Heading1"/>
        <w:bidi w:val="1"/>
      </w:pPr>
      <w:r>
        <w:t>۷. بسته‌های کاری و زمان‌بندی</w:t>
      </w:r>
    </w:p>
    <w:p>
      <w:pPr>
        <w:bidi w:val="1"/>
      </w:pPr>
      <w:r>
        <w:t>بسته ۱ نیاز و بازار؛ ۲ نمونه و آزمون فنی؛ ۳ ایمنی و بررسی مستقل اخلاق و مقررات؛ ۴ پایلوت کوچک و ارزیابی؛ ۵ اعتبارسنجی تجاری و عملیاتی. تاریخ و مسئول: [تکمیل شود]. پژوهش بالینی به نظارت متخصص و مجوز لازم نیاز دارد، نه تیک سایت.</w:t>
      </w:r>
    </w:p>
    <w:p>
      <w:pPr>
        <w:pStyle w:val="Heading1"/>
        <w:bidi w:val="1"/>
      </w:pPr>
      <w:r>
        <w:t>۸. بودجه و مسیر منابع</w:t>
      </w:r>
    </w:p>
    <w:p>
      <w:pPr>
        <w:bidi w:val="1"/>
      </w:pPr>
      <w:r>
        <w:t>هزینه‌ها باید با استعلام تکمیل شوند؛ عدد نمونه، واقعیت مالی نیست. سهم خودتان، جریان نقدی، هزینه واجدشرایط و کسری بودجه جدا مشخص شود. گرنت، سرمایه سهامی و حمایت بازپرداختی را تفکیک کنید. برای رسیدن به موعد، بدون بررسی بدهی، شرکت یا انتقال سهام ایجاد نکنید.</w:t>
      </w:r>
    </w:p>
    <w:p>
      <w:pPr>
        <w:pStyle w:val="Heading1"/>
        <w:bidi w:val="1"/>
      </w:pPr>
      <w:r>
        <w:t>۹. ایمنی، اخلاق و حریم خصوصی</w:t>
      </w:r>
    </w:p>
    <w:p>
      <w:pPr>
        <w:bidi w:val="1"/>
      </w:pPr>
      <w:r>
        <w:t>کار پیشنهادی برای بزرگسال؛ قرارداد، دستمزد و بیمه واقعی؛ پسماند غیرخطرناک و نظارت حرفه‌ای؛ مراقبت مستقل از خروجی کار؛ مجوز بالینی؛ رضایت و حداقل داده؛ جداسازی داده سلامت و کار. پرونده بیمار، مدارک هویتی و کلیدها در مخزن عمومی یا سرویس یادآور قرار نگیرند.</w:t>
      </w:r>
    </w:p>
    <w:p>
      <w:pPr>
        <w:pStyle w:val="Heading1"/>
        <w:bidi w:val="1"/>
      </w:pPr>
      <w:r>
        <w:t>۱۰. شرایط درخواست</w:t>
      </w:r>
    </w:p>
    <w:p>
      <w:pPr>
        <w:bidi w:val="1"/>
      </w:pPr>
      <w:r>
        <w:t>پیش‌رشد، استقرار تکنوپارک، ثبت شرکت و سرمایه‌گذاری یکسان نیستند. پذیرش فعلی، موضوع فناوری، هزینه، تحصیل، حمایت قبلی، زمان شرط سهام‌داری و قواعد بنیان‌گذار خارجی را بررسی کنید. BiGG طبق نهاد مجری و PRODİS جاری؛ گرنت شرکت پس از تأیید شرایط شرکت. رسید فقط بعد از ارسال واقعی.</w:t>
      </w:r>
    </w:p>
    <w:p>
      <w:pPr>
        <w:pStyle w:val="Heading1"/>
        <w:bidi w:val="1"/>
      </w:pPr>
      <w:r>
        <w:t>۱۱. تماس و اقدام بعدی</w:t>
      </w:r>
    </w:p>
    <w:p>
      <w:pPr>
        <w:bidi w:val="1"/>
      </w:pPr>
      <w:r>
        <w:t>یک مسیر و دفتر مؤسسه‌ای واقعی از منابع انتخاب کنید. معرفی مخصوص مخاطب را ویرایش کنید. پس از ارسال واقعی خودتان، بررسی پاسخ دو روز بعد ثبت شود؛ بی‌پاسخ: یک پیگیری محترمانه دیرتر. رد: توقف. یادآور واقعی به فرستنده تنظیم‌شده و آدرس تأییدشده نیاز دارد.</w:t>
      </w:r>
    </w:p>
    <w:p>
      <w:pPr>
        <w:pStyle w:val="Heading1"/>
        <w:bidi w:val="1"/>
      </w:pPr>
      <w:r>
        <w:t>۱۲. تأیید قبل از ارسال</w:t>
      </w:r>
    </w:p>
    <w:p>
      <w:pPr>
        <w:bidi w:val="1"/>
      </w:pPr>
      <w:r>
        <w:t>بازبینی متقاضی: [انجام نشده]. شرایط برنامه توسط: [تأیید نشده]. بررسی حقوقی، مالی و بالینی لازم: [انجام نشده]. امضا، ثبت شرکت، هزینه و توافق سهام: [مجاز نشده].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bidi w:val="1"/>
            </w:pPr>
            <w:r>
              <w:t>بسته کاری / هزینه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مبنای استعلام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مبلغ / ارز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واجدشرایط؟ / سهم خودتان</w:t>
            </w:r>
          </w:p>
        </w:tc>
      </w:tr>
      <w:tr>
        <w:tc>
          <w:tcPr>
            <w:tcW w:type="dxa" w:w="2160"/>
          </w:tcPr>
          <w:p>
            <w:pPr>
              <w:bidi w:val="1"/>
            </w:pPr>
            <w:r>
              <w:t>پژوهش / نمونه اولیه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[تکمیل شود]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[تکمیل شود]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[تکمیل شود]</w:t>
            </w:r>
          </w:p>
        </w:tc>
      </w:tr>
      <w:tr>
        <w:tc>
          <w:tcPr>
            <w:tcW w:type="dxa" w:w="2160"/>
          </w:tcPr>
          <w:p>
            <w:pPr>
              <w:bidi w:val="1"/>
            </w:pPr>
            <w:r>
              <w:t>ایمنی / بیمه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[تکمیل شود]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[تکمیل شود]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[تکمیل شود]</w:t>
            </w:r>
          </w:p>
        </w:tc>
      </w:tr>
      <w:tr>
        <w:tc>
          <w:tcPr>
            <w:tcW w:type="dxa" w:w="2160"/>
          </w:tcPr>
          <w:p>
            <w:pPr>
              <w:bidi w:val="1"/>
            </w:pPr>
            <w:r>
              <w:t>شریک دارای مجوز / کیفیت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[تکمیل شود]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[تکمیل شود]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[تکمیل شود]</w:t>
            </w:r>
          </w:p>
        </w:tc>
      </w:tr>
      <w:tr>
        <w:tc>
          <w:tcPr>
            <w:tcW w:type="dxa" w:w="2160"/>
          </w:tcPr>
          <w:p>
            <w:pPr>
              <w:bidi w:val="1"/>
            </w:pPr>
            <w:r>
              <w:t>نیروی کار / دستمزد واقعی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[تکمیل شود]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[تکمیل شود]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[تکمیل شود]</w:t>
            </w:r>
          </w:p>
        </w:tc>
      </w:tr>
      <w:tr>
        <w:tc>
          <w:tcPr>
            <w:tcW w:type="dxa" w:w="2160"/>
          </w:tcPr>
          <w:p>
            <w:pPr>
              <w:bidi w:val="1"/>
            </w:pPr>
            <w:r>
              <w:t>حقوقی / هزینه درخواست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[تکمیل شود]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[تکمیل شود]</w:t>
            </w:r>
          </w:p>
        </w:tc>
        <w:tc>
          <w:tcPr>
            <w:tcW w:type="dxa" w:w="2160"/>
          </w:tcPr>
          <w:p>
            <w:pPr>
              <w:bidi w:val="1"/>
            </w:pPr>
            <w:r>
              <w:t>[تکمیل شود]</w:t>
            </w:r>
          </w:p>
        </w:tc>
      </w:tr>
    </w:tbl>
    <w:p>
      <w:pPr>
        <w:pStyle w:val="Heading1"/>
        <w:bidi w:val="1"/>
      </w:pPr>
      <w:r>
        <w:t>مسیرهای منبع‌دار — قواعد فعلی تأیید شود</w:t>
      </w:r>
    </w:p>
    <w:p>
      <w:pPr>
        <w:bidi w:val="1"/>
      </w:pPr>
      <w:r>
        <w:t>İTÜ Çekirdek — BiGG 2027-1 intake</w:t>
        <w:br/>
        <w:t>ابتدا شرایط تیم در مرحله ایده و پذیرش شتاب‌دهی را بپرسید. این پذیرش مرحله اولِ نهاد مجری است، نه دریافت مستقیم سرمایه مرحله دوم TÜBİTAK. وضعیت تحصیل، حمایت قبلی و سهام‌داری باید بررسی شود.</w:t>
        <w:br/>
        <w:t>https://basvuru.itucekirdek.com/tr/discover/3/bigg</w:t>
      </w:r>
    </w:p>
    <w:p>
      <w:pPr>
        <w:bidi w:val="1"/>
      </w:pPr>
      <w:r>
        <w:t>İTÜ Çekirdek — Climate &amp; Clean Technologies 2027</w:t>
        <w:br/>
        <w:t>برای یک پروژه فناوریِ قابل‌آزمون در اقتصاد چرخشی یا نرم‌افزار مسئولانه، مسیر رشد را بررسی کنید. فهرست مرتبط موعد ۳ ژانویه ۲۰۲۷ دارد؛ فرم مخصوص و شرایط همان دوره را تأیید کنید. اثر اجتماعی به‌تنهایی اثبات نوآوری فناورانه نیست.</w:t>
        <w:br/>
        <w:t>https://basvuru.itucekirdek.com/tr/basvurular</w:t>
      </w:r>
    </w:p>
    <w:p>
      <w:pPr>
        <w:bidi w:val="1"/>
      </w:pPr>
      <w:r>
        <w:t>Boğaziçi University — Technology Transfer Office</w:t>
        <w:br/>
        <w:t>از مسیر منتشرشده دفتر کارآفرینی، جلسه بررسی شرایط، مربی پژوهشی یا معرفی به مرکز رشد مناسب را بخواهید. پذیرش تیم‌های بیرونی و شرط وابستگی دانشگاهی باید تأیید شود؛ صفحه تماس، فراخوان فاند باز نیست.</w:t>
        <w:br/>
        <w:t>https://tto.boun.edu.tr/tr/content/iletisim-ulasim</w:t>
      </w:r>
    </w:p>
    <w:p>
      <w:pPr>
        <w:bidi w:val="1"/>
      </w:pPr>
      <w:r>
        <w:t>YTU Startup House — Yıldız Teknopark</w:t>
        <w:br/>
        <w:t>صفحه رسمی پیش‌رشد، رشد و رشد دانشگاهی را معرفی می‌کند. برای تیم بدون شرکت، مسیر جاری پیش‌رشد را بخواهید. فرم عمومی استقرار در تکنوپارک فرایند دیگری است؛ هزینه، شرایط و پذیرش فعلی باید تأیید شود.</w:t>
        <w:br/>
        <w:t>https://www.yildizteknopark.com.tr/yildizli-markalarimiz/ytu-startup-house.html</w:t>
      </w:r>
    </w:p>
    <w:p>
      <w:pPr>
        <w:bidi w:val="1"/>
      </w:pPr>
      <w:r>
        <w:t>Teknopark İstanbul — Cube Incubation</w:t>
        <w:br/>
        <w:t>صفحه رسمی، کارآفرینان را جدا از مراحل تصویب استقرار و قرارداد اجاره، به مرکز رشد کیوب ارجاع می‌دهد. پذیرش فعلی، موضوع فناوری و شرایط را تأیید کنید. این دفتر کار قرارداد اجاره یا سرمایه‌گذاری امضا نمی‌کند.</w:t>
        <w:br/>
        <w:t>https://www.teknoparkistanbul.com.tr/en/office-allocation</w:t>
      </w:r>
    </w:p>
    <w:p>
      <w:pPr>
        <w:bidi w:val="1"/>
      </w:pPr>
      <w:r>
        <w:t>ODTÜ TEKNOKENT — entrepreneurship / incubation</w:t>
        <w:br/>
        <w:t>پیش از ثبت شرکت یا درخواست استقرار، از دفتر کارآفرینی درباره پیش‌رشد بپرسید. صفحه مؤسسه هنوز شرح قدیمی 1512 دارد؛ برای قواعد سرمایه‌گذاری به سند جاری 1812 رجوع کنید. هزینه و موعد قدیمی را ملاک نگیرید.</w:t>
        <w:br/>
        <w:t>https://odtuteknokent.com.tr/tr/programlar/girisimcilik</w:t>
      </w:r>
    </w:p>
    <w:p>
      <w:pPr>
        <w:bidi w:val="1"/>
      </w:pPr>
      <w:r>
        <w:t>Antalya Teknokent — Caretta / TTO inquiry</w:t>
        <w:br/>
        <w:t>مسیر ارتباط با دفتر انتقال فناوری و پیش‌رشد مرتبط با دانشگاه است. فراخوان نمایش‌داده‌شده IdeaCARE مربوط به ۲۰۲۲/۲۰۲۳ و دارای تاریخ‌های ناسازگار است؛ آن را باز معرفی نمی‌کنیم. ابتدا دوره فعلی، شرایط و فرم را بخواهید.</w:t>
        <w:br/>
        <w:t>https://www.antalyateknokent.com.tr/tr/hizlandirma-programi-basvurulari/caretta-on-kulucka-yaratici-ve-yenilikci-fikir-gelistirme-programi.html</w:t>
      </w:r>
    </w:p>
    <w:p>
      <w:pPr>
        <w:bidi w:val="1"/>
      </w:pPr>
      <w:r>
        <w:t>Koç University KWORKS — pre-acceleration inquiry</w:t>
        <w:br/>
        <w:t>صفحه رسمی پیش‌شتاب‌دهی، حمایت از ایده و آغاز پژوهش‌وتوسعه را شرح می‌دهد، اما دوره‌های قدیمی را ذکر می‌کند. پذیرش و معیارهای فعلی را بپرسید. این مسیر مرکز رشد است، نه مدرک پذیرش منطقه تکنوپارک یا معافیت مالیاتی.</w:t>
        <w:br/>
        <w:t>https://kworks.ku.edu.tr/on-hizlandirma-programi/</w:t>
      </w:r>
    </w:p>
    <w:p>
      <w:pPr>
        <w:bidi w:val="1"/>
      </w:pPr>
      <w:r>
        <w:t>TÜBİTAK 1812 — BiGG investment / next Phase 2</w:t>
        <w:br/>
        <w:t>مرحله دوم فراخوان بررسی‌شده 2026-2 در ۳۰ سپتامبر ۲۰۲۶ بسته شد؛ شرایط آن ۱٬۳۵۰٬۰۰۰ لیر در برابر ۳٪ سهام بود، نه گرنت بلاعوض. از مرحله اول شروع و فراخوان بعدی را تأیید کنید. تحصیل یا دانش‌آموختگی، مدارک شناسایی/معادل‌سازی تحصیل خارجی، حمایت قبلی و سهام‌داری هنگام پذیرش شتاب‌دهی باید بررسی شود. ثبت شرکت در مرحله بعدی تعیین‌شده انجام می‌شود، نه خودکار پس از دو روز.</w:t>
        <w:br/>
        <w:t>https://tubitak.gov.tr/tr/destekler/destek/sanayi/ulusal-destek-programlari/cagri-bigg-yatirim-programi-2026-2-cagrisi-acildi</w:t>
      </w:r>
    </w:p>
    <w:p>
      <w:pPr>
        <w:bidi w:val="1"/>
      </w:pPr>
      <w:r>
        <w:t>TÜBİTAK 1507 — SME R&amp;D Startup Grant, 2026/2</w:t>
        <w:br/>
        <w:t>فراخوان گرنت پژوهش‌وتوسعه در سطح شرکت است، نه تأمین مالی مستقیم ایده بدون شرکت. اطلاعیه رسمی 2026/2 موعد پیش‌ثبت‌نام ۹ نوامبر و ارسال کامل ۱۱ نوامبر را دارد. پیش از درخواست، شرایط شرکت سرمایه‌ای کوچکِ ترکیه، بسته‌های پژوهش‌وتوسعه، سهم هزینه خودتان و قواعد فراخوان را بررسی کنید.</w:t>
        <w:br/>
        <w:t>https://tubitak.gov.tr/en/announcement/1501-industrial-rd-projects-grant-programme-and-1507-sme-rd-startup-grant-programme-2nd-calls-2026-open-applications</w:t>
      </w:r>
    </w:p>
    <w:p>
      <w:pPr>
        <w:bidi w:val="1"/>
      </w:pPr>
      <w:r>
        <w:t>TÜBİTAK 1501 — Industrial R&amp;D Grant, 2026/2</w:t>
        <w:br/>
        <w:t>مسیر بعدی برای شرکت واجدشرایط با پروژه صنعتی پژوهش‌وتوسعه مستند است. اطلاعیه رسمی موعد پیش‌ثبت‌نام ۲۲ اکتبر و ارسال کامل ۲۶ اکتبر را دارد. فقط برای رسیدن به موعد شرکت نسازید؛ ابتدا اثر آن بر شرایط BiGG و تعهدات حقوقی و مالی را بررسی کنید.</w:t>
        <w:br/>
        <w:t>https://tubitak.gov.tr/en/announcement/1501-industrial-rd-projects-grant-programme-and-1507-sme-rd-startup-grant-programme-2nd-calls-2026-open-applications</w:t>
      </w:r>
    </w:p>
    <w:p>
      <w:pPr>
        <w:bidi w:val="1"/>
      </w:pPr>
      <w:r>
        <w:t>TÜBİTAK 1505 — University–Industry Collaboration</w:t>
        <w:br/>
        <w:t>پرسش‌های رسمی، مؤسسه پژوهشی مجری و شرکت مشتری را به‌عنوان دو شریک درخواست توصیف می‌کند. اکنون ابتدا تیم دانشگاهی علاقه‌مند و شریک تجاری واجدشرایط پیدا کنید؛ این گرنت فقط برای دانشگاه یا فرد نیست. سند مربوط به ۲۰۲۲ است؛ بودجه، توافق و قواعد فعلی را تأیید کنید، نه سقف قدیمی را.</w:t>
        <w:br/>
        <w:t>https://tubitak.gov.tr/sites/default/files/21566/1505_sss_220207.pdf</w:t>
      </w:r>
    </w:p>
    <w:p>
      <w:pPr>
        <w:bidi w:val="1"/>
      </w:pPr>
      <w:r>
        <w:t>KOSGEB — Business Development Support</w:t>
        <w:br/>
        <w:t>اطلاعیه رسمی دوره دوم ۲۰۲۶، حمایت توسعه کسب‌وکار را بازپرداختی و پنجره آوریل–مه را معرفی می‌کند که گذشته است. آن را گرنت بلاعوض باز معرفی نمی‌کنیم. دوره فعلی، عمر شرکت، فعالیت و کد NACE مجاز، آموزش کارآفرینی و شرایط بازپرداخت/ضمانت را بررسی کنید. خدمات اجتماعی کار سبز خودکار کسب‌وکار پژوهشی یا نرم‌افزاری واجدشرایط نیست.</w:t>
        <w:br/>
        <w:t>https://www.kosgeb.gov.tr/site/tr/genel/detay/9374/girisimci-destek-programi-is-gelistirme-cagrisi-2026-yili-2-donem-basvurulari-basladi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GREENROOT / APPLICATION PREPARATION · DRAFT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